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3/22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8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0"/>
        <w:gridCol w:w="16"/>
        <w:gridCol w:w="14"/>
        <w:gridCol w:w="1752"/>
        <w:gridCol w:w="1134"/>
        <w:gridCol w:w="778"/>
        <w:gridCol w:w="684"/>
        <w:gridCol w:w="242"/>
        <w:gridCol w:w="450"/>
        <w:gridCol w:w="421"/>
        <w:gridCol w:w="104"/>
        <w:gridCol w:w="196"/>
        <w:gridCol w:w="569"/>
        <w:gridCol w:w="915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Osnovna škola Šijana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43. istarske divizije 5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 xml:space="preserve">Dostaviti sukladno </w:t>
            </w:r>
            <w:r>
              <w:rPr>
                <w:rStyle w:val="Defaultparagraphfont000040"/>
                <w:sz w:val="20"/>
              </w:rPr>
              <w:t>čl. 13. st. 6. Pravilnika o izvođenju izleta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4. a, b, c, 4. PO Muntić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    </w:t>
            </w:r>
            <w:r>
              <w:rPr>
                <w:rStyle w:val="Defaultparagraphfont000004"/>
              </w:rPr>
              <w:t>2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1    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Sjeverna Dalmacija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25.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svibanj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26.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svibanj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2023.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61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3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Nin, Zadar, Šibenik, NP Krka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/>
            </w:pPr>
            <w:r>
              <w:rPr>
                <w:sz w:val="16"/>
              </w:rPr>
              <w:t>Obavezno smještaj u istoj hotelskoj zgradi, po mogućnosti niži katovi(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5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5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59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numPr>
                <w:ilvl w:val="0"/>
                <w:numId w:val="1"/>
              </w:numPr>
              <w:rPr/>
            </w:pPr>
            <w:r>
              <w:rPr/>
              <w:t>dan – ručak i večera, 2. dana doručak i ručak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Ručak u restoranu na predeviđenim lokalitetima</w:t>
            </w:r>
          </w:p>
          <w:p>
            <w:pPr>
              <w:pStyle w:val="Normal000013"/>
              <w:widowControl w:val="false"/>
              <w:rPr/>
            </w:pPr>
            <w:r>
              <w:rPr/>
              <w:t>Plaćanje na rate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, 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Solanu Nin, Sokolarski centar, slapovi Krke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Zadar, Šibenik, NP Krka(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82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817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54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color w:val="auto"/>
              </w:rPr>
              <w:t xml:space="preserve">            </w:t>
            </w:r>
            <w:r>
              <w:rPr>
                <w:rStyle w:val="Defaultparagraphfont000107"/>
                <w:color w:val="auto"/>
              </w:rPr>
              <w:t>08.12.2022.            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18.00 </w:t>
            </w:r>
            <w:r>
              <w:rPr>
                <w:rStyle w:val="Defaultparagraphfont000077"/>
              </w:rPr>
              <w:t>sati.</w:t>
            </w:r>
          </w:p>
        </w:tc>
      </w:tr>
      <w:tr>
        <w:trPr/>
        <w:tc>
          <w:tcPr>
            <w:tcW w:w="52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13.12.2022.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rPr/>
            </w:pPr>
            <w:r>
              <w:rPr>
                <w:rStyle w:val="Defaultparagraphfont000004"/>
              </w:rPr>
              <w:t>u          17    sati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  <w:bookmarkStart w:id="0" w:name="_GoBack"/>
      <w:bookmarkEnd w:id="0"/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LibreOffice/7.4.1.2$Windows_X86_64 LibreOffice_project/3c58a8f3a960df8bc8fd77b461821e42c061c5f0</Application>
  <AppVersion>15.0000</AppVersion>
  <Pages>10</Pages>
  <Words>773</Words>
  <Characters>4424</Characters>
  <CharactersWithSpaces>5156</CharactersWithSpaces>
  <Paragraphs>172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2022-11-30T11:43:00Z</dcterms:created>
  <dc:creator>Zdenka Čukelj</dc:creator>
  <dc:description/>
  <dc:language>hr-HR</dc:language>
  <cp:lastModifiedBy>tajnica</cp:lastModifiedBy>
  <cp:lastPrinted>2022-11-30T11:48:00Z</cp:lastPrinted>
  <dcterms:modified xsi:type="dcterms:W3CDTF">2022-11-30T11:49:00Z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